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rtl w:val="0"/>
        </w:rPr>
      </w:r>
    </w:p>
    <w:p w:rsidR="00000000" w:rsidDel="00000000" w:rsidP="00000000" w:rsidRDefault="00000000" w:rsidRPr="00000000" w14:paraId="00000002">
      <w:pPr>
        <w:jc w:val="both"/>
        <w:rPr>
          <w:sz w:val="24"/>
          <w:szCs w:val="24"/>
        </w:rPr>
      </w:pPr>
      <w:r w:rsidDel="00000000" w:rsidR="00000000" w:rsidRPr="00000000">
        <w:rPr>
          <w:i w:val="1"/>
          <w:sz w:val="24"/>
          <w:szCs w:val="24"/>
          <w:rtl w:val="0"/>
        </w:rPr>
        <w:t xml:space="preserve">7.3.1: Portray the performance of the Institution in one area distinctive to its priority and thrust within 1000 words</w:t>
      </w: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Jamia Hamdard was conceived as a seat of higher learning in Unani Medicine and other areas of knowledge by founder, Late Hakeem Abdul Hameed. The School of Unani Medicine has a stamp of its Founder, one of the greatest Unani Physicians, Padma Shri and a Padma Bhushan, philanthropist, educationist, entrepreneur and Institutional builder.</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Jamia Hamdard strives to work with the vision of promoting study of modern and traditional medicine system which encompasses a holistic and integrative approach to health care. The priority and focus of thrust are to help the community by providing healthcare in this pandemic era.</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Unani Medicine is one of the oldest traditional systems of medicine practiced in Indian subcontinent and has today become an integral part of the healthcare delivery system of India. </w:t>
      </w: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Jamia Hamdard has been designated as institute of eminence for Unani Medicine by Ministry of AYUSH </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Majeedia Unani Hospital is under the auspices of Jamia Hamdard and is a teaching hospital associated with School of Unani Medical Education and Research to provide quality Unani medical education and training to the students. It is a 100 bedded hospital offering quality healthcare services at affordable cost and has specialty services in a wide range of illnesses right from hepatitis, diabetic foot, non-healing ulcers, musculoskeletal disorders, skin diseases to various life-style disorders.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shd w:fill="ffffff" w:val="clear"/>
        <w:jc w:val="both"/>
        <w:rPr>
          <w:sz w:val="24"/>
          <w:szCs w:val="24"/>
        </w:rPr>
      </w:pPr>
      <w:r w:rsidDel="00000000" w:rsidR="00000000" w:rsidRPr="00000000">
        <w:rPr>
          <w:sz w:val="24"/>
          <w:szCs w:val="24"/>
          <w:rtl w:val="0"/>
        </w:rPr>
        <w:t xml:space="preserve">The School of Pharmaceutical Education &amp; Research is one of the most prestigious institutions of Pharmacy Education in India, has been ranked as No.1 among Pharmacy Institutions by the Ministry of Human Resources Development, Govt. of India for consecutive 4 years.</w:t>
      </w:r>
    </w:p>
    <w:p w:rsidR="00000000" w:rsidDel="00000000" w:rsidP="00000000" w:rsidRDefault="00000000" w:rsidRPr="00000000" w14:paraId="0000000D">
      <w:pPr>
        <w:shd w:fill="ffffff" w:val="clear"/>
        <w:jc w:val="both"/>
        <w:rPr>
          <w:sz w:val="24"/>
          <w:szCs w:val="24"/>
        </w:rPr>
      </w:pPr>
      <w:r w:rsidDel="00000000" w:rsidR="00000000" w:rsidRPr="00000000">
        <w:rPr>
          <w:sz w:val="24"/>
          <w:szCs w:val="24"/>
          <w:rtl w:val="0"/>
        </w:rPr>
        <w:t xml:space="preserve">Ph.D. in Pharmaceutical Medicine is a unique, first in country collaborative program being run in collaboration with Sun Pharmaceutical Industries Ltd.</w:t>
      </w:r>
    </w:p>
    <w:p w:rsidR="00000000" w:rsidDel="00000000" w:rsidP="00000000" w:rsidRDefault="00000000" w:rsidRPr="00000000" w14:paraId="0000000E">
      <w:pPr>
        <w:shd w:fill="ffffff" w:val="clear"/>
        <w:jc w:val="both"/>
        <w:rPr>
          <w:sz w:val="24"/>
          <w:szCs w:val="24"/>
        </w:rPr>
      </w:pPr>
      <w:r w:rsidDel="00000000" w:rsidR="00000000" w:rsidRPr="00000000">
        <w:rPr>
          <w:sz w:val="24"/>
          <w:szCs w:val="24"/>
          <w:rtl w:val="0"/>
        </w:rPr>
        <w:t xml:space="preserve">The school has collaborations both from academic and research institutions. Industry sponsored projects are also being executed for companies like Sun Pharma, Dabur Research foundation, Jubilant Life Sciences, AIMIL Pharmaceuticals, Dolphin International, Fermish Clinical Technology, GBC, Beijing, China and Ultimax Health, USA etc. The school has a well-established central instrumentation facility (CIF) with modern and sophisticated instruments like cryogenic Transmission electron microscope (TEM), LC-MS, NMR, HPLC, HPTLC, DSC, UV-VIS spectrophotometer, FT-IR, AFM, etc. The school is research driven institution where most of the Departments are extensively involved in basic and advanced research activities, which is signatory of &gt;2000 publications   with &gt; 20000 citations and &gt;60 h index with various books and patents.</w:t>
      </w:r>
    </w:p>
    <w:p w:rsidR="00000000" w:rsidDel="00000000" w:rsidP="00000000" w:rsidRDefault="00000000" w:rsidRPr="00000000" w14:paraId="0000000F">
      <w:pPr>
        <w:widowControl w:val="1"/>
        <w:shd w:fill="ffffff" w:val="clear"/>
        <w:jc w:val="both"/>
        <w:rPr>
          <w:sz w:val="24"/>
          <w:szCs w:val="24"/>
        </w:rPr>
      </w:pPr>
      <w:r w:rsidDel="00000000" w:rsidR="00000000" w:rsidRPr="00000000">
        <w:rPr>
          <w:color w:val="000000"/>
          <w:sz w:val="24"/>
          <w:szCs w:val="24"/>
          <w:rtl w:val="0"/>
        </w:rPr>
        <w:t xml:space="preserve"> Several innovative   Researches are done in collaboration with different Departments of Jamia Hamdard to have a </w:t>
      </w:r>
      <w:r w:rsidDel="00000000" w:rsidR="00000000" w:rsidRPr="00000000">
        <w:rPr>
          <w:sz w:val="24"/>
          <w:szCs w:val="24"/>
          <w:rtl w:val="0"/>
        </w:rPr>
        <w:t xml:space="preserve">groundbreaking</w:t>
      </w:r>
      <w:r w:rsidDel="00000000" w:rsidR="00000000" w:rsidRPr="00000000">
        <w:rPr>
          <w:color w:val="000000"/>
          <w:sz w:val="24"/>
          <w:szCs w:val="24"/>
          <w:rtl w:val="0"/>
        </w:rPr>
        <w:t xml:space="preserve"> imaginations. For example: Innovative ideas in interdisciplinary sciences are the hallmark of drug discovery where pharmaceutical sciences in collaboration with computer science Department play a key role, especially in developing repurposed therapeutics. </w:t>
      </w:r>
      <w:r w:rsidDel="00000000" w:rsidR="00000000" w:rsidRPr="00000000">
        <w:rPr>
          <w:color w:val="222222"/>
          <w:sz w:val="24"/>
          <w:szCs w:val="24"/>
          <w:rtl w:val="0"/>
        </w:rPr>
        <w:t xml:space="preserve">Currently, two ICMR-SRF projects entitled “Machine Learning based screening of single selective agonist compounds of natural origin, virtual screening-based pharmacophore modeling and dynamic simulations against diabetes” and “Knowledge analytics-based screening, designing and screening of natural origin compounds   through virtual screening and molecular dynamics simulation for potential antidiabetic agent” are carried out. Scientific Researches of different departments are published in national and international journals with higher impact factor that leads to visibility of institute.</w:t>
      </w: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Nursing is a profession within the health care sector, focused on the care of individuals, families, and communities. Rufaida School of Nursing   runs a Health Care center for the underprivileged in the neighboring areas of the University. The thrust area being Medical, Surgical, Obstetrics &amp; Gynecology, Mental Health (Psychiatry), Community Health and Child Health Nursing.</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Rehabilitation is a set of interventions designed to optimize functioning and reduce disability in </w:t>
      </w:r>
      <w:r w:rsidDel="00000000" w:rsidR="00000000" w:rsidRPr="00000000">
        <w:rPr>
          <w:sz w:val="24"/>
          <w:szCs w:val="24"/>
          <w:rtl w:val="0"/>
        </w:rPr>
        <w:t xml:space="preserve">individual</w:t>
      </w:r>
      <w:r w:rsidDel="00000000" w:rsidR="00000000" w:rsidRPr="00000000">
        <w:rPr>
          <w:sz w:val="24"/>
          <w:szCs w:val="24"/>
          <w:rtl w:val="0"/>
        </w:rPr>
        <w:t xml:space="preserve"> with health conditions in interaction with their environment. It has two units: Occupational Therapy and Physiotherapy with their alumni enjoying 100% placement both nationally and internationally in countries like USA, UK, Dubai. Ireland, UAE, Singapore, Republic of Congo, Australia etc. In the Department of Rehabilitation sciences, the thrust areas are: Neuro Rehabilitation; Orthopedics rehabilitation; Pediatric rehabilitation &amp; Early intervention; Hand rehabilitation; Cardiopulmonary rehabilitation; Mental Health </w:t>
      </w:r>
      <w:r w:rsidDel="00000000" w:rsidR="00000000" w:rsidRPr="00000000">
        <w:rPr>
          <w:sz w:val="24"/>
          <w:szCs w:val="24"/>
          <w:rtl w:val="0"/>
        </w:rPr>
        <w:t xml:space="preserve">&amp;Vocational</w:t>
      </w:r>
      <w:r w:rsidDel="00000000" w:rsidR="00000000" w:rsidRPr="00000000">
        <w:rPr>
          <w:sz w:val="24"/>
          <w:szCs w:val="24"/>
          <w:rtl w:val="0"/>
        </w:rPr>
        <w:t xml:space="preserve"> Rehabilitation; Sport rehabilitation etc.</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The   Rehabilitation Centre, powered by advanced technologies and experienced therapists, focuses on comprehensive rehabilitation. Our Alumni are employed and serving different hospitals e.g., LNJP, GB pant. Kalawati saran, ESI hospital, etc. Some of the alumni have turned out to be successful entrepreneurs</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The Department of Paramedical Sciences was established in 2012 to train &amp; provide skilled paramedical healthcare professionals. Students are trained in emergency trauma care, medical lab technologies, medical imaging techniques, operation theater procedures, optometry, cardiology, medical records, and dialysis.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Hamdard Institute of Medical Sciences &amp; Research (HIMSR), is an ambitious project     of Jamia Hamdard aimed at furthering its scope in the life sciences and health domains and providing quality healthcare at an affordable cost.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HIMSR has been nationally recognized as an institute that demonstrates a high standard of Undergraduate and </w:t>
      </w:r>
      <w:r w:rsidDel="00000000" w:rsidR="00000000" w:rsidRPr="00000000">
        <w:rPr>
          <w:sz w:val="24"/>
          <w:szCs w:val="24"/>
          <w:rtl w:val="0"/>
        </w:rPr>
        <w:t xml:space="preserve">Postgraduate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Medical Education. The institute is supported by Hakeem Abdul Hameed </w:t>
      </w:r>
      <w:r w:rsidDel="00000000" w:rsidR="00000000" w:rsidRPr="00000000">
        <w:rPr>
          <w:sz w:val="24"/>
          <w:szCs w:val="24"/>
          <w:rtl w:val="0"/>
        </w:rPr>
        <w:t xml:space="preserve">Centenary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Hospital (HAHC) which is a 710 bedded, modern, state-of-the-art hospital. The availability of medical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facilities are: Medicine; Surgery, Obstetrics &amp; Gynae. </w:t>
      </w:r>
      <w:r w:rsidDel="00000000" w:rsidR="00000000" w:rsidRPr="00000000">
        <w:rPr>
          <w:sz w:val="24"/>
          <w:szCs w:val="24"/>
          <w:rtl w:val="0"/>
        </w:rPr>
        <w:t xml:space="preserve">Pediatrics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 Ophthalmology, Dentistry, Psychiatry, Respiratory Medicine. Dermatology, </w:t>
      </w:r>
      <w:r w:rsidDel="00000000" w:rsidR="00000000" w:rsidRPr="00000000">
        <w:rPr>
          <w:sz w:val="24"/>
          <w:szCs w:val="24"/>
          <w:rtl w:val="0"/>
        </w:rPr>
        <w:t xml:space="preserve">orthopedics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emergency Medicine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Radiology.  Etc.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Hamdard Imaging </w:t>
      </w:r>
      <w:r w:rsidDel="00000000" w:rsidR="00000000" w:rsidRPr="00000000">
        <w:rPr>
          <w:sz w:val="24"/>
          <w:szCs w:val="24"/>
          <w:rtl w:val="0"/>
        </w:rPr>
        <w:t xml:space="preserve">center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been established with a vision to provide latest technology for everyone at an affordable cost. The facilities   provided are: MRI, CT scan, Digital X- Ray; </w:t>
      </w:r>
      <w:r w:rsidDel="00000000" w:rsidR="00000000" w:rsidRPr="00000000">
        <w:rPr>
          <w:sz w:val="24"/>
          <w:szCs w:val="24"/>
          <w:rtl w:val="0"/>
        </w:rPr>
        <w:t xml:space="preserve">Ultrasound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Echocardiography; Barium Enema/ meal, IVP, Digital IPG Mammography etc.</w:t>
      </w:r>
    </w:p>
    <w:p w:rsidR="00000000" w:rsidDel="00000000" w:rsidP="00000000" w:rsidRDefault="00000000" w:rsidRPr="00000000" w14:paraId="00000017">
      <w:pPr>
        <w:widowControl w:val="1"/>
        <w:shd w:fill="ffffff" w:val="clear"/>
        <w:spacing w:after="150" w:lineRule="auto"/>
        <w:jc w:val="both"/>
        <w:rPr>
          <w:sz w:val="24"/>
          <w:szCs w:val="24"/>
        </w:rPr>
      </w:pPr>
      <w:r w:rsidDel="00000000" w:rsidR="00000000" w:rsidRPr="00000000">
        <w:rPr>
          <w:sz w:val="24"/>
          <w:szCs w:val="24"/>
          <w:highlight w:val="white"/>
          <w:rtl w:val="0"/>
        </w:rPr>
        <w:t xml:space="preserve">The school of chemical and life sciences enjoys national fame for its State-of-the-Art infrastructure and cutting-edge research in the area of biochemical and life sciences. The Departments and centers both receive research grants from various Govt and Non-Govt, National and International sources.</w:t>
      </w:r>
      <w:r w:rsidDel="00000000" w:rsidR="00000000" w:rsidRPr="00000000">
        <w:rPr>
          <w:sz w:val="24"/>
          <w:szCs w:val="24"/>
          <w:rtl w:val="0"/>
        </w:rPr>
        <w:t xml:space="preserve"> </w:t>
      </w:r>
      <w:r w:rsidDel="00000000" w:rsidR="00000000" w:rsidRPr="00000000">
        <w:rPr>
          <w:sz w:val="24"/>
          <w:szCs w:val="24"/>
          <w:highlight w:val="white"/>
          <w:rtl w:val="0"/>
        </w:rPr>
        <w:t xml:space="preserve">The faculty is highly accomplished and is engaged in cutting-edge research in the field of biological sciences, biotechnology, botany, chemistry, medical, element ology and toxicology and center for translation and clinical research. Few thrust areas in relation to research in health are: Anti-cancer-anti-inflammatory agents. Male female contraceptives, Nano-synthesis and drug delivery, Neurodegenerative disorders and their protection. </w:t>
      </w:r>
      <w:r w:rsidDel="00000000" w:rsidR="00000000" w:rsidRPr="00000000">
        <w:rPr>
          <w:sz w:val="24"/>
          <w:szCs w:val="24"/>
          <w:highlight w:val="white"/>
          <w:rtl w:val="0"/>
        </w:rPr>
        <w:t xml:space="preserve">At last</w:t>
      </w:r>
      <w:r w:rsidDel="00000000" w:rsidR="00000000" w:rsidRPr="00000000">
        <w:rPr>
          <w:sz w:val="24"/>
          <w:szCs w:val="24"/>
          <w:highlight w:val="white"/>
          <w:rtl w:val="0"/>
        </w:rPr>
        <w:t xml:space="preserve">, it can be stated that healthy</w:t>
      </w:r>
      <w:r w:rsidDel="00000000" w:rsidR="00000000" w:rsidRPr="00000000">
        <w:rPr>
          <w:sz w:val="24"/>
          <w:szCs w:val="24"/>
          <w:rtl w:val="0"/>
        </w:rPr>
        <w:t xml:space="preserve"> citizens are the greatest asset any country can have, </w:t>
      </w:r>
      <w:r w:rsidDel="00000000" w:rsidR="00000000" w:rsidRPr="00000000">
        <w:rPr>
          <w:sz w:val="24"/>
          <w:szCs w:val="24"/>
          <w:rtl w:val="0"/>
        </w:rPr>
        <w:t xml:space="preserve">and for helping</w:t>
      </w:r>
      <w:r w:rsidDel="00000000" w:rsidR="00000000" w:rsidRPr="00000000">
        <w:rPr>
          <w:sz w:val="24"/>
          <w:szCs w:val="24"/>
          <w:rtl w:val="0"/>
        </w:rPr>
        <w:t xml:space="preserve"> mankind in all </w:t>
      </w:r>
      <w:r w:rsidDel="00000000" w:rsidR="00000000" w:rsidRPr="00000000">
        <w:rPr>
          <w:sz w:val="24"/>
          <w:szCs w:val="24"/>
          <w:rtl w:val="0"/>
        </w:rPr>
        <w:t xml:space="preserve">respect</w:t>
      </w:r>
      <w:r w:rsidDel="00000000" w:rsidR="00000000" w:rsidRPr="00000000">
        <w:rPr>
          <w:sz w:val="24"/>
          <w:szCs w:val="24"/>
          <w:rtl w:val="0"/>
        </w:rPr>
        <w:t xml:space="preserve"> is the best way to contribute to the community as a whole.</w:t>
      </w:r>
    </w:p>
    <w:p w:rsidR="00000000" w:rsidDel="00000000" w:rsidP="00000000" w:rsidRDefault="00000000" w:rsidRPr="00000000" w14:paraId="00000018">
      <w:pPr>
        <w:rPr/>
      </w:pPr>
      <w:r w:rsidDel="00000000" w:rsidR="00000000" w:rsidRPr="00000000">
        <w:rPr>
          <w:sz w:val="24"/>
          <w:szCs w:val="24"/>
        </w:rPr>
        <mc:AlternateContent>
          <mc:Choice Requires="wpg">
            <w:drawing>
              <wp:inline distB="0" distT="0" distL="0" distR="0">
                <wp:extent cx="5905500" cy="4337050"/>
                <wp:effectExtent b="0" l="0" r="0" t="0"/>
                <wp:docPr id="2" name=""/>
                <a:graphic>
                  <a:graphicData uri="http://schemas.microsoft.com/office/word/2010/wordprocessingGroup">
                    <wpg:wgp>
                      <wpg:cNvGrpSpPr/>
                      <wpg:grpSpPr>
                        <a:xfrm>
                          <a:off x="0" y="0"/>
                          <a:ext cx="5905500" cy="4337050"/>
                          <a:chOff x="0" y="0"/>
                          <a:chExt cx="5905500" cy="4337050"/>
                        </a:xfrm>
                      </wpg:grpSpPr>
                      <wpg:grpSp>
                        <wpg:cNvGrpSpPr/>
                        <wpg:grpSpPr>
                          <a:xfrm>
                            <a:off x="0" y="0"/>
                            <a:ext cx="5905500" cy="4337050"/>
                            <a:chOff x="0" y="0"/>
                            <a:chExt cx="5905500" cy="4337050"/>
                          </a:xfrm>
                        </wpg:grpSpPr>
                        <wps:wsp>
                          <wps:cNvSpPr/>
                          <wps:cNvPr id="3" name="Shape 3"/>
                          <wps:spPr>
                            <a:xfrm>
                              <a:off x="0" y="0"/>
                              <a:ext cx="5905500" cy="433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150485" y="453763"/>
                              <a:ext cx="3604528" cy="3604528"/>
                            </a:xfrm>
                            <a:prstGeom prst="blockArc">
                              <a:avLst>
                                <a:gd fmla="val 13114286" name="adj1"/>
                                <a:gd fmla="val 16200000" name="adj2"/>
                                <a:gd fmla="val 3895" name="adj3"/>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150485" y="453763"/>
                              <a:ext cx="3604528" cy="3604528"/>
                            </a:xfrm>
                            <a:prstGeom prst="blockArc">
                              <a:avLst>
                                <a:gd fmla="val 10028571" name="adj1"/>
                                <a:gd fmla="val 13114286" name="adj2"/>
                                <a:gd fmla="val 3895" name="adj3"/>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50485" y="453763"/>
                              <a:ext cx="3604528" cy="3604528"/>
                            </a:xfrm>
                            <a:prstGeom prst="blockArc">
                              <a:avLst>
                                <a:gd fmla="val 6942857" name="adj1"/>
                                <a:gd fmla="val 10028571" name="adj2"/>
                                <a:gd fmla="val 3895" name="adj3"/>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50485" y="453763"/>
                              <a:ext cx="3604528" cy="3604528"/>
                            </a:xfrm>
                            <a:prstGeom prst="blockArc">
                              <a:avLst>
                                <a:gd fmla="val 3857143" name="adj1"/>
                                <a:gd fmla="val 6942857" name="adj2"/>
                                <a:gd fmla="val 3895" name="adj3"/>
                              </a:avLst>
                            </a:prstGeom>
                            <a:solidFill>
                              <a:srgbClr val="599B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150485" y="453763"/>
                              <a:ext cx="3604528" cy="3604528"/>
                            </a:xfrm>
                            <a:prstGeom prst="blockArc">
                              <a:avLst>
                                <a:gd fmla="val 771429" name="adj1"/>
                                <a:gd fmla="val 3857143" name="adj2"/>
                                <a:gd fmla="val 3895" name="adj3"/>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150485" y="453763"/>
                              <a:ext cx="3604528" cy="3604528"/>
                            </a:xfrm>
                            <a:prstGeom prst="blockArc">
                              <a:avLst>
                                <a:gd fmla="val 19285714" name="adj1"/>
                                <a:gd fmla="val 771429" name="adj2"/>
                                <a:gd fmla="val 3895" name="adj3"/>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194641" y="453763"/>
                              <a:ext cx="3516217" cy="3604528"/>
                            </a:xfrm>
                            <a:prstGeom prst="blockArc">
                              <a:avLst>
                                <a:gd fmla="val 16200000" name="adj1"/>
                                <a:gd fmla="val 19285714" name="adj2"/>
                                <a:gd fmla="val 3895" name="adj3"/>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256373" y="1559651"/>
                              <a:ext cx="1392752" cy="1392752"/>
                            </a:xfrm>
                            <a:prstGeom prst="ellipse">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2460337" y="1763615"/>
                              <a:ext cx="984824" cy="98482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4"/>
                                    <w:vertAlign w:val="baseline"/>
                                  </w:rPr>
                                  <w:t xml:space="preserve">HEALTH CARE </w:t>
                                </w:r>
                              </w:p>
                            </w:txbxContent>
                          </wps:txbx>
                          <wps:bodyPr anchorCtr="0" anchor="ctr" bIns="27925" lIns="27925" spcFirstLastPara="1" rIns="27925" wrap="square" tIns="27925">
                            <a:noAutofit/>
                          </wps:bodyPr>
                        </wps:wsp>
                        <wps:wsp>
                          <wps:cNvSpPr/>
                          <wps:cNvPr id="13" name="Shape 13"/>
                          <wps:spPr>
                            <a:xfrm>
                              <a:off x="2465286" y="1397"/>
                              <a:ext cx="974926" cy="974926"/>
                            </a:xfrm>
                            <a:prstGeom prst="ellipse">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608061" y="144172"/>
                              <a:ext cx="689376" cy="6893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SCHOOL OF CHEMICAL &amp; LIFE SCIENCES</w:t>
                                </w:r>
                              </w:p>
                            </w:txbxContent>
                          </wps:txbx>
                          <wps:bodyPr anchorCtr="0" anchor="ctr" bIns="7600" lIns="7600" spcFirstLastPara="1" rIns="7600" wrap="square" tIns="7600">
                            <a:noAutofit/>
                          </wps:bodyPr>
                        </wps:wsp>
                        <wps:wsp>
                          <wps:cNvSpPr/>
                          <wps:cNvPr id="15" name="Shape 15"/>
                          <wps:spPr>
                            <a:xfrm>
                              <a:off x="3846913" y="666753"/>
                              <a:ext cx="974926" cy="974926"/>
                            </a:xfrm>
                            <a:prstGeom prst="ellipse">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3989688" y="809528"/>
                              <a:ext cx="689376" cy="6893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SCHOOL OF ENGINEERING SCIENCES AND TECHNOLOGY</w:t>
                                </w:r>
                              </w:p>
                            </w:txbxContent>
                          </wps:txbx>
                          <wps:bodyPr anchorCtr="0" anchor="ctr" bIns="7600" lIns="7600" spcFirstLastPara="1" rIns="7600" wrap="square" tIns="7600">
                            <a:noAutofit/>
                          </wps:bodyPr>
                        </wps:wsp>
                        <wps:wsp>
                          <wps:cNvSpPr/>
                          <wps:cNvPr id="17" name="Shape 17"/>
                          <wps:spPr>
                            <a:xfrm>
                              <a:off x="4188146" y="2161795"/>
                              <a:ext cx="974926" cy="974926"/>
                            </a:xfrm>
                            <a:prstGeom prst="ellipse">
                              <a:avLst/>
                            </a:prstGeom>
                            <a:solidFill>
                              <a:schemeClr val="accent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4330921" y="2304570"/>
                              <a:ext cx="689376" cy="6893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SCHOOL OF INTERDISCIPLINARY STUDIES</w:t>
                                </w:r>
                              </w:p>
                            </w:txbxContent>
                          </wps:txbx>
                          <wps:bodyPr anchorCtr="0" anchor="ctr" bIns="7600" lIns="7600" spcFirstLastPara="1" rIns="7600" wrap="square" tIns="7600">
                            <a:noAutofit/>
                          </wps:bodyPr>
                        </wps:wsp>
                        <wps:wsp>
                          <wps:cNvSpPr/>
                          <wps:cNvPr id="19" name="Shape 19"/>
                          <wps:spPr>
                            <a:xfrm>
                              <a:off x="3232031" y="3360726"/>
                              <a:ext cx="974926" cy="974926"/>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3374806" y="3503501"/>
                              <a:ext cx="689376" cy="6893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HAMDARD INSTITUTE OF MEDICAL SCIENCES</w:t>
                                </w:r>
                              </w:p>
                            </w:txbxContent>
                          </wps:txbx>
                          <wps:bodyPr anchorCtr="0" anchor="ctr" bIns="7600" lIns="7600" spcFirstLastPara="1" rIns="7600" wrap="square" tIns="7600">
                            <a:noAutofit/>
                          </wps:bodyPr>
                        </wps:wsp>
                        <wps:wsp>
                          <wps:cNvSpPr/>
                          <wps:cNvPr id="21" name="Shape 21"/>
                          <wps:spPr>
                            <a:xfrm>
                              <a:off x="1698541" y="3360726"/>
                              <a:ext cx="974926" cy="974926"/>
                            </a:xfrm>
                            <a:prstGeom prst="ellipse">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1841316" y="3503501"/>
                              <a:ext cx="689376" cy="6893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SCHOOL OF UNANI MEDICINE EDUCATION &amp; RESEARCH</w:t>
                                </w:r>
                              </w:p>
                            </w:txbxContent>
                          </wps:txbx>
                          <wps:bodyPr anchorCtr="0" anchor="ctr" bIns="7600" lIns="7600" spcFirstLastPara="1" rIns="7600" wrap="square" tIns="7600">
                            <a:noAutofit/>
                          </wps:bodyPr>
                        </wps:wsp>
                        <wps:wsp>
                          <wps:cNvSpPr/>
                          <wps:cNvPr id="23" name="Shape 23"/>
                          <wps:spPr>
                            <a:xfrm>
                              <a:off x="742426" y="2161795"/>
                              <a:ext cx="974926" cy="974926"/>
                            </a:xfrm>
                            <a:prstGeom prst="ellipse">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885201" y="2304570"/>
                              <a:ext cx="689376" cy="6893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SCHOOL OF PHARMACEUTICAL EDUCATION &amp; RESEARCH</w:t>
                                </w:r>
                              </w:p>
                            </w:txbxContent>
                          </wps:txbx>
                          <wps:bodyPr anchorCtr="0" anchor="ctr" bIns="7600" lIns="7600" spcFirstLastPara="1" rIns="7600" wrap="square" tIns="7600">
                            <a:noAutofit/>
                          </wps:bodyPr>
                        </wps:wsp>
                        <wps:wsp>
                          <wps:cNvSpPr/>
                          <wps:cNvPr id="25" name="Shape 25"/>
                          <wps:spPr>
                            <a:xfrm>
                              <a:off x="1083660" y="666753"/>
                              <a:ext cx="974926" cy="974926"/>
                            </a:xfrm>
                            <a:prstGeom prst="ellipse">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1226435" y="809528"/>
                              <a:ext cx="689376" cy="6893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SCHOOL OF NURSING SCIENCES AND ALLIED HEALTH SCIENCES</w:t>
                                </w:r>
                              </w:p>
                            </w:txbxContent>
                          </wps:txbx>
                          <wps:bodyPr anchorCtr="0" anchor="ctr" bIns="7600" lIns="7600" spcFirstLastPara="1" rIns="7600" wrap="square" tIns="7600">
                            <a:noAutofit/>
                          </wps:bodyPr>
                        </wps:wsp>
                      </wpg:grpSp>
                    </wpg:wgp>
                  </a:graphicData>
                </a:graphic>
              </wp:inline>
            </w:drawing>
          </mc:Choice>
          <mc:Fallback>
            <w:drawing>
              <wp:inline distB="0" distT="0" distL="0" distR="0">
                <wp:extent cx="5905500" cy="4337050"/>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05500" cy="4337050"/>
                        </a:xfrm>
                        <a:prstGeom prst="rect"/>
                        <a:ln/>
                      </pic:spPr>
                    </pic:pic>
                  </a:graphicData>
                </a:graphic>
              </wp:inline>
            </w:drawing>
          </mc:Fallback>
        </mc:AlternateConten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4F5B"/>
    <w:pPr>
      <w:widowControl w:val="0"/>
      <w:autoSpaceDE w:val="0"/>
      <w:autoSpaceDN w:val="0"/>
      <w:spacing w:after="0" w:line="240" w:lineRule="auto"/>
    </w:pPr>
    <w:rPr>
      <w:rFonts w:ascii="Times New Roman" w:cs="Times New Roman" w:eastAsia="Times New Roman" w:hAnsi="Times New Roman"/>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54F5B"/>
    <w:pPr>
      <w:widowControl w:val="1"/>
      <w:autoSpaceDE w:val="1"/>
      <w:autoSpaceDN w:val="1"/>
      <w:spacing w:after="100" w:afterAutospacing="1" w:before="100" w:beforeAutospacing="1"/>
    </w:pPr>
    <w:rPr>
      <w:sz w:val="24"/>
      <w:szCs w:val="24"/>
      <w:lang w:eastAsia="en-IN" w:val="en-IN"/>
    </w:rPr>
  </w:style>
  <w:style w:type="paragraph" w:styleId="Header">
    <w:name w:val="header"/>
    <w:basedOn w:val="Normal"/>
    <w:link w:val="HeaderChar"/>
    <w:uiPriority w:val="99"/>
    <w:unhideWhenUsed w:val="1"/>
    <w:rsid w:val="00D54F5B"/>
    <w:pPr>
      <w:tabs>
        <w:tab w:val="center" w:pos="4680"/>
        <w:tab w:val="right" w:pos="9360"/>
      </w:tabs>
    </w:pPr>
  </w:style>
  <w:style w:type="character" w:styleId="HeaderChar" w:customStyle="1">
    <w:name w:val="Header Char"/>
    <w:basedOn w:val="DefaultParagraphFont"/>
    <w:link w:val="Header"/>
    <w:uiPriority w:val="99"/>
    <w:rsid w:val="00D54F5B"/>
    <w:rPr>
      <w:rFonts w:ascii="Times New Roman" w:cs="Times New Roman" w:eastAsia="Times New Roman" w:hAnsi="Times New Roman"/>
      <w:lang w:val="en-US"/>
    </w:rPr>
  </w:style>
  <w:style w:type="character" w:styleId="Strong">
    <w:name w:val="Strong"/>
    <w:basedOn w:val="DefaultParagraphFont"/>
    <w:uiPriority w:val="22"/>
    <w:qFormat w:val="1"/>
    <w:rsid w:val="00D54F5B"/>
    <w:rPr>
      <w:b w:val="1"/>
      <w:bCs w:val="1"/>
    </w:rPr>
  </w:style>
  <w:style w:type="paragraph" w:styleId="Footer">
    <w:name w:val="footer"/>
    <w:basedOn w:val="Normal"/>
    <w:link w:val="FooterChar"/>
    <w:uiPriority w:val="99"/>
    <w:unhideWhenUsed w:val="1"/>
    <w:rsid w:val="000E3E5C"/>
    <w:pPr>
      <w:tabs>
        <w:tab w:val="center" w:pos="4513"/>
        <w:tab w:val="right" w:pos="9026"/>
      </w:tabs>
    </w:pPr>
  </w:style>
  <w:style w:type="character" w:styleId="FooterChar" w:customStyle="1">
    <w:name w:val="Footer Char"/>
    <w:basedOn w:val="DefaultParagraphFont"/>
    <w:link w:val="Footer"/>
    <w:uiPriority w:val="99"/>
    <w:rsid w:val="000E3E5C"/>
    <w:rPr>
      <w:rFonts w:ascii="Times New Roman" w:cs="Times New Roman" w:eastAsia="Times New Roman" w:hAnsi="Times New Roman"/>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b0I6xaHQwlJ0NxFhcOe+IdiSw==">AMUW2mUBt6VTsMYviJcypQyHFDG7Dl5ip89vFBB+jRl3DXOmSbWejMIlCYjEYBjheabsMJCAGjD/6VHVy1myDVwWv8OwWwnTVOObVypPNCH4YBdlee+rkw8=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2022-09-13T14:13:00Z</dcterms:created>
  <dc:creator>SHUBHA ARORA</dc:creator>
</cp:coreProperties>
</file>